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Huisreglement De Korf</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Toegang tot de speelzaal alleen toegestaan voor spelende teams en directe begeleiding. Niet spelende teams en supporters gaan naar de tribune.  </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De zaal alleen betreden met zaalschoenen. Dit geldt ook voor de begeleiders. </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Het is verboden etenswaren of dranken te nuttigen in de speelzaal. </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Hapjes en drankjes zijn verkrijgbaar in het sportcafé.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Voor EHBO kunt u terecht bij de EHBO post in de speelzaal. </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De vereniging stelt zich niet aansprakelijk voor het zoekraken van spullen, kledingstukken e.d. Laat geen kostbaarheden achter in de kleedkamer en houdt de kleedkamers netjes en schoon a.u.b.! </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De toernooi leiding kan teams sommeren de kleedkamers op te ruimen bij wangedrag.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Toernooi Reglement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Er wordt gespeeld volgens de toernooiregels die gebruikmaken van het VolleyStars systeem van de Nevobo.</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De spelbegeleider en teller worden door de organisatie aangewezen</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Beslissingen van de spelbegeleider dienen gerespecteerd te worden. Discussies worden niet gewaardeerd tijdens de wedstrijd voor het wedstrijdverloop.</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De wedstrijdstand wordt bijgehouden door clickers en zal niet  zichtbaar zijn voor de teams. Na het fluitsignaal zal de eindstand medegedeeld worden door de teller. </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Het eerstgenoemde team mag beginnen met de rally. </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Time-outs zijn niet toegestaan. </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Een wedstrijd begint en eindigt op een signaal van de wedstrijdleiding. Op het moment dat een eindsignaal wordt gegeven wordt de lopende spelsituatie niet afgemaakt. </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Na afloop van elke wedstrijd geven de teams elkaar een hand bij het net, als gebaar van sportief gedrag.</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Na afloop van de wedstrijd wordt de score direct ingevoerd door de spelbegeleider.</w:t>
      </w:r>
    </w:p>
    <w:p w:rsidR="00000000" w:rsidDel="00000000" w:rsidP="00000000" w:rsidRDefault="00000000" w:rsidRPr="00000000" w14:paraId="00000019">
      <w:pPr>
        <w:numPr>
          <w:ilvl w:val="0"/>
          <w:numId w:val="2"/>
        </w:numPr>
        <w:ind w:left="720" w:hanging="360"/>
      </w:pPr>
      <w:r w:rsidDel="00000000" w:rsidR="00000000" w:rsidRPr="00000000">
        <w:rPr>
          <w:rtl w:val="0"/>
        </w:rPr>
        <w:t xml:space="preserve">Protesten of correcties kunnen alleen binnen 15 minuten na afloop van een wedstrijd ingediend worden bij de toernooileiding. </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Per gewonnen wedstrijd krijgt het team 3 wedstrijdpunten, bij een verlies worden geen wedstrijdpunten verkregen. Is de wedstrijd beëindigd met een gelijke stand, dan krijgt elk team 1 wedstrijdpunt. </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Het team met de meeste wedstrijdpunten is poulewinnaar. </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Bij een gelijk aantal wedstrijdpunten beslist het onderlinge resultaat.</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De teams bestaan uit spelers/speelsters die in de overeenkomstige groep zitten waarvoor het team is opgeven. In het geval van een combi-klas is het mogelijk het team in te schrijven voor de oudste/hoogste groep. </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Het is niet mogelijk om als speler/speelster te wisselen van team gedurende een toernooi, houdt hiermee rekening met reserve spelers. </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In alle gevallen, waarin dit reglement niet voorziet, beslist de toernooileiding.</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Indien een speler geblesseerd raakt mag deze worden vervangen door een van de spelers die zich buiten het veld als wisselspeler of als indraaier bevindt. </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Als een team met ongerechtigde spelers uitkomt, wordt de wedstrijd ongeldig verklaard en wordt de uitslag reglementair vastgesteld op 15-0 voor de tegenpartij. Het team wordt ook van verdere deelname uitgesloten. </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Een team is verplicht te spelen in ‘uniforme’ sportkleding. </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Als een team meer dan 5 minuten te laat op het speelveld verschijnt, verliest het de betreffende wedstrijd met 15-0.</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Als een wedstrijd, door welke omstandigheid dan ook gestaakt moet worden, roept de toernooileiding direct alle betrokkenen (incl. scheidsrechter) bijeen en indien mogelijk wordt ter plaatse naar een oplossing gezocht. De beslissing van de toernooileiding zal direct aan alle betrokkenen medegedeeld worden en is te allen tijde bindend. </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Elk team dient een verantwoordelijke volwassen begeleider (ouder) te hebben en deze kenbaar te maken voor aanvang van het toernooi middels de teamopgave.</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Voor schade aan derden, verlies e.d. kan de begeleider verantwoordelijk worden gesteld, de toernooileiding en/of AFAS-LEOS zijn nimmer aansprakelijk te stellen.</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Deelname aan dit toernooi is voor eigen risico. </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Door deel te nemen verbindt men zich aan dit reglement. </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In alle gevallen waarin dit reglement niet voorziet is de beslissing van de toernooileiding bindend.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right"/>
      <w:rPr/>
    </w:pPr>
    <w:r w:rsidDel="00000000" w:rsidR="00000000" w:rsidRPr="00000000">
      <w:rPr/>
      <w:drawing>
        <wp:inline distB="114300" distT="114300" distL="114300" distR="114300">
          <wp:extent cx="2938463" cy="76634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38463" cy="76634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